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C6A1" w14:textId="77777777" w:rsidR="00B568C9" w:rsidRPr="00B453FA" w:rsidRDefault="00B568C9" w:rsidP="00B568C9">
      <w:pPr>
        <w:keepNext/>
        <w:suppressAutoHyphens w:val="0"/>
        <w:spacing w:before="240" w:after="60" w:line="240" w:lineRule="auto"/>
        <w:outlineLvl w:val="0"/>
        <w:rPr>
          <w:rFonts w:ascii="Arial" w:eastAsia="Times New Roman" w:hAnsi="Arial" w:cs="Times New Roman"/>
          <w:b/>
          <w:i/>
          <w:iCs/>
          <w:kern w:val="28"/>
          <w:sz w:val="28"/>
          <w:szCs w:val="20"/>
          <w:lang w:eastAsia="it-IT"/>
        </w:rPr>
      </w:pPr>
      <w:r w:rsidRPr="00B453FA">
        <w:rPr>
          <w:rFonts w:ascii="Arial" w:eastAsia="Times New Roman" w:hAnsi="Arial" w:cs="Times New Roman"/>
          <w:b/>
          <w:noProof/>
          <w:kern w:val="28"/>
          <w:sz w:val="28"/>
          <w:szCs w:val="20"/>
          <w:lang w:eastAsia="it-IT"/>
        </w:rPr>
        <w:drawing>
          <wp:anchor distT="0" distB="0" distL="114300" distR="114300" simplePos="0" relativeHeight="251660288" behindDoc="0" locked="0" layoutInCell="1" allowOverlap="1" wp14:anchorId="25C1DA47" wp14:editId="18DF8C6B">
            <wp:simplePos x="0" y="0"/>
            <wp:positionH relativeFrom="column">
              <wp:posOffset>2619248</wp:posOffset>
            </wp:positionH>
            <wp:positionV relativeFrom="paragraph">
              <wp:posOffset>50800</wp:posOffset>
            </wp:positionV>
            <wp:extent cx="814070" cy="962025"/>
            <wp:effectExtent l="0" t="0" r="5080" b="9525"/>
            <wp:wrapSquare wrapText="bothSides"/>
            <wp:docPr id="8" name="Immagine 1" descr="Descrizione: Descrizione: Risultati immagini per colliano vint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Risultati immagini per colliano vintag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07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7C197" w14:textId="77777777" w:rsidR="00B568C9" w:rsidRPr="00B453FA" w:rsidRDefault="00B568C9" w:rsidP="00B568C9">
      <w:pPr>
        <w:keepNext/>
        <w:suppressAutoHyphens w:val="0"/>
        <w:spacing w:before="240" w:after="60" w:line="240" w:lineRule="auto"/>
        <w:outlineLvl w:val="0"/>
        <w:rPr>
          <w:rFonts w:ascii="Arial" w:eastAsia="Times New Roman" w:hAnsi="Arial" w:cs="Times New Roman"/>
          <w:b/>
          <w:i/>
          <w:iCs/>
          <w:kern w:val="28"/>
          <w:sz w:val="28"/>
          <w:szCs w:val="20"/>
          <w:lang w:eastAsia="it-IT"/>
        </w:rPr>
      </w:pPr>
    </w:p>
    <w:p w14:paraId="69EA930C" w14:textId="77777777" w:rsidR="00B568C9" w:rsidRPr="00B453FA" w:rsidRDefault="00B568C9" w:rsidP="00B568C9">
      <w:pPr>
        <w:keepNext/>
        <w:suppressAutoHyphens w:val="0"/>
        <w:spacing w:before="240" w:after="60" w:line="240" w:lineRule="auto"/>
        <w:outlineLvl w:val="0"/>
        <w:rPr>
          <w:rFonts w:ascii="Arial" w:eastAsia="Times New Roman" w:hAnsi="Arial" w:cs="Times New Roman"/>
          <w:b/>
          <w:i/>
          <w:iCs/>
          <w:kern w:val="28"/>
          <w:sz w:val="28"/>
          <w:szCs w:val="20"/>
          <w:lang w:eastAsia="it-IT"/>
        </w:rPr>
      </w:pPr>
    </w:p>
    <w:p w14:paraId="6718215A" w14:textId="77777777" w:rsidR="00B568C9" w:rsidRPr="00B453FA" w:rsidRDefault="00B568C9" w:rsidP="00B568C9">
      <w:pPr>
        <w:keepNext/>
        <w:suppressAutoHyphens w:val="0"/>
        <w:spacing w:before="240" w:after="60" w:line="240" w:lineRule="auto"/>
        <w:outlineLvl w:val="0"/>
        <w:rPr>
          <w:rFonts w:ascii="Arial" w:eastAsia="Times New Roman" w:hAnsi="Arial" w:cs="Times New Roman"/>
          <w:b/>
          <w:kern w:val="28"/>
          <w:sz w:val="28"/>
          <w:szCs w:val="20"/>
          <w:lang w:eastAsia="it-IT"/>
        </w:rPr>
      </w:pPr>
      <w:r w:rsidRPr="00B453FA">
        <w:rPr>
          <w:rFonts w:ascii="Arial" w:eastAsia="Times New Roman" w:hAnsi="Arial" w:cs="Times New Roman"/>
          <w:b/>
          <w:noProof/>
          <w:kern w:val="28"/>
          <w:sz w:val="28"/>
          <w:szCs w:val="20"/>
          <w:lang w:eastAsia="it-IT"/>
        </w:rPr>
        <mc:AlternateContent>
          <mc:Choice Requires="wps">
            <w:drawing>
              <wp:anchor distT="0" distB="0" distL="114300" distR="114300" simplePos="0" relativeHeight="251659264" behindDoc="0" locked="0" layoutInCell="1" allowOverlap="1" wp14:anchorId="531AA84E" wp14:editId="40B7A475">
                <wp:simplePos x="0" y="0"/>
                <wp:positionH relativeFrom="column">
                  <wp:posOffset>-47092</wp:posOffset>
                </wp:positionH>
                <wp:positionV relativeFrom="paragraph">
                  <wp:posOffset>111481</wp:posOffset>
                </wp:positionV>
                <wp:extent cx="6195975" cy="656590"/>
                <wp:effectExtent l="0" t="0" r="0" b="0"/>
                <wp:wrapNone/>
                <wp:docPr id="108117664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95975" cy="6565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04D29" w14:textId="77777777" w:rsidR="00B568C9" w:rsidRPr="007674C6" w:rsidRDefault="00B568C9" w:rsidP="00B568C9">
                            <w:pPr>
                              <w:jc w:val="center"/>
                              <w:rPr>
                                <w:rFonts w:ascii="Century" w:hAnsi="Century"/>
                                <w:color w:val="336699"/>
                                <w:sz w:val="72"/>
                                <w:szCs w:val="72"/>
                                <w14:shadow w14:blurRad="0" w14:dist="45847" w14:dir="2021404" w14:sx="100000" w14:sy="100000" w14:kx="0" w14:ky="0" w14:algn="ctr">
                                  <w14:srgbClr w14:val="C0C0C0"/>
                                </w14:shadow>
                              </w:rPr>
                            </w:pPr>
                            <w:r w:rsidRPr="007674C6">
                              <w:rPr>
                                <w:rFonts w:ascii="Century" w:hAnsi="Century"/>
                                <w:color w:val="336699"/>
                                <w:sz w:val="72"/>
                                <w:szCs w:val="72"/>
                                <w14:shadow w14:blurRad="0" w14:dist="45847" w14:dir="2021404" w14:sx="100000" w14:sy="100000" w14:kx="0" w14:ky="0" w14:algn="ctr">
                                  <w14:srgbClr w14:val="C0C0C0"/>
                                </w14:shadow>
                              </w:rPr>
                              <w:t>Comune Di Colliano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1AA84E" id="_x0000_t202" coordsize="21600,21600" o:spt="202" path="m,l,21600r21600,l21600,xe">
                <v:stroke joinstyle="miter"/>
                <v:path gradientshapeok="t" o:connecttype="rect"/>
              </v:shapetype>
              <v:shape id="Casella di testo 2" o:spid="_x0000_s1026" type="#_x0000_t202" style="position:absolute;margin-left:-3.7pt;margin-top:8.8pt;width:487.85pt;height:5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" filled="f" stroked="f">
                <v:stroke joinstyle="round"/>
                <o:lock v:ext="edit" shapetype="t"/>
                <v:textbox style="mso-fit-shape-to-text:t">
                  <w:txbxContent>
                    <w:p w14:paraId="6D004D29" w14:textId="77777777" w:rsidR="00B568C9" w:rsidRPr="007674C6" w:rsidRDefault="00B568C9" w:rsidP="00B568C9">
                      <w:pPr>
                        <w:jc w:val="center"/>
                        <w:rPr>
                          <w:rFonts w:ascii="Century" w:hAnsi="Century"/>
                          <w:color w:val="336699"/>
                          <w:sz w:val="72"/>
                          <w:szCs w:val="72"/>
                          <w14:shadow w14:blurRad="0" w14:dist="45847" w14:dir="2021404" w14:sx="100000" w14:sy="100000" w14:kx="0" w14:ky="0" w14:algn="ctr">
                            <w14:srgbClr w14:val="C0C0C0"/>
                          </w14:shadow>
                        </w:rPr>
                      </w:pPr>
                      <w:r w:rsidRPr="007674C6">
                        <w:rPr>
                          <w:rFonts w:ascii="Century" w:hAnsi="Century"/>
                          <w:color w:val="336699"/>
                          <w:sz w:val="72"/>
                          <w:szCs w:val="72"/>
                          <w14:shadow w14:blurRad="0" w14:dist="45847" w14:dir="2021404" w14:sx="100000" w14:sy="100000" w14:kx="0" w14:ky="0" w14:algn="ctr">
                            <w14:srgbClr w14:val="C0C0C0"/>
                          </w14:shadow>
                        </w:rPr>
                        <w:t>Comune Di Colliano</w:t>
                      </w:r>
                    </w:p>
                  </w:txbxContent>
                </v:textbox>
              </v:shape>
            </w:pict>
          </mc:Fallback>
        </mc:AlternateContent>
      </w:r>
      <w:r w:rsidRPr="00B453FA">
        <w:rPr>
          <w:rFonts w:ascii="Arial" w:eastAsia="Times New Roman" w:hAnsi="Arial" w:cs="Times New Roman"/>
          <w:b/>
          <w:i/>
          <w:iCs/>
          <w:kern w:val="28"/>
          <w:sz w:val="28"/>
          <w:szCs w:val="20"/>
          <w:lang w:eastAsia="it-IT"/>
        </w:rPr>
        <w:t xml:space="preserve"> </w:t>
      </w:r>
      <w:r w:rsidRPr="00B453FA">
        <w:rPr>
          <w:rFonts w:ascii="Arial" w:eastAsia="Times New Roman" w:hAnsi="Arial" w:cs="Times New Roman"/>
          <w:b/>
          <w:kern w:val="28"/>
          <w:sz w:val="28"/>
          <w:szCs w:val="20"/>
          <w:lang w:eastAsia="it-IT"/>
        </w:rPr>
        <w:t xml:space="preserve">              </w:t>
      </w:r>
    </w:p>
    <w:p w14:paraId="23C46C6A" w14:textId="77777777" w:rsidR="00B568C9" w:rsidRPr="00B453FA" w:rsidRDefault="00B568C9" w:rsidP="00B568C9">
      <w:pPr>
        <w:keepNext/>
        <w:suppressAutoHyphens w:val="0"/>
        <w:spacing w:after="0" w:line="240" w:lineRule="auto"/>
        <w:jc w:val="both"/>
        <w:outlineLvl w:val="5"/>
        <w:rPr>
          <w:rFonts w:ascii="Times New Roman" w:eastAsia="Times New Roman" w:hAnsi="Times New Roman" w:cs="Times New Roman"/>
          <w:b/>
          <w:i/>
          <w:iCs/>
          <w:sz w:val="36"/>
          <w:szCs w:val="20"/>
          <w:u w:val="single"/>
          <w:lang w:eastAsia="it-IT"/>
        </w:rPr>
      </w:pPr>
    </w:p>
    <w:p w14:paraId="417FD581" w14:textId="77777777" w:rsidR="00B568C9" w:rsidRPr="00B453FA" w:rsidRDefault="00B568C9" w:rsidP="00B568C9">
      <w:pPr>
        <w:keepNext/>
        <w:suppressAutoHyphens w:val="0"/>
        <w:spacing w:after="0" w:line="240" w:lineRule="auto"/>
        <w:jc w:val="both"/>
        <w:outlineLvl w:val="5"/>
        <w:rPr>
          <w:rFonts w:ascii="Times New Roman" w:eastAsia="Times New Roman" w:hAnsi="Times New Roman" w:cs="Times New Roman"/>
          <w:b/>
          <w:i/>
          <w:iCs/>
          <w:sz w:val="36"/>
          <w:szCs w:val="20"/>
          <w:u w:val="single"/>
          <w:lang w:eastAsia="it-IT"/>
        </w:rPr>
      </w:pPr>
    </w:p>
    <w:p w14:paraId="602E9C24" w14:textId="77777777" w:rsidR="00B568C9" w:rsidRDefault="00B568C9" w:rsidP="00B568C9">
      <w:pPr>
        <w:keepNext/>
        <w:suppressAutoHyphens w:val="0"/>
        <w:spacing w:after="0" w:line="240" w:lineRule="auto"/>
        <w:jc w:val="center"/>
        <w:outlineLvl w:val="5"/>
        <w:rPr>
          <w:rFonts w:ascii="Calibri" w:eastAsia="Times New Roman" w:hAnsi="Calibri" w:cs="Calibri"/>
          <w:bCs/>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53FA">
        <w:rPr>
          <w:rFonts w:ascii="Arial" w:eastAsia="Times New Roman" w:hAnsi="Arial" w:cs="Times New Roman"/>
          <w:b/>
          <w:i/>
          <w:iCs/>
          <w:noProof/>
          <w:kern w:val="28"/>
          <w:sz w:val="28"/>
          <w:szCs w:val="20"/>
          <w:lang w:eastAsia="it-IT"/>
        </w:rPr>
        <mc:AlternateContent>
          <mc:Choice Requires="wps">
            <w:drawing>
              <wp:anchor distT="0" distB="0" distL="114300" distR="114300" simplePos="0" relativeHeight="251661312" behindDoc="0" locked="0" layoutInCell="1" allowOverlap="1" wp14:anchorId="602CFA76" wp14:editId="38917887">
                <wp:simplePos x="0" y="0"/>
                <wp:positionH relativeFrom="column">
                  <wp:posOffset>1580083</wp:posOffset>
                </wp:positionH>
                <wp:positionV relativeFrom="paragraph">
                  <wp:posOffset>34340</wp:posOffset>
                </wp:positionV>
                <wp:extent cx="2779776" cy="114300"/>
                <wp:effectExtent l="0" t="0" r="0" b="0"/>
                <wp:wrapNone/>
                <wp:docPr id="204361756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9776" cy="114300"/>
                        </a:xfrm>
                        <a:prstGeom prst="rect">
                          <a:avLst/>
                        </a:prstGeom>
                      </wps:spPr>
                      <wps:txbx>
                        <w:txbxContent>
                          <w:p w14:paraId="3F9D0273" w14:textId="77777777" w:rsidR="00B568C9" w:rsidRPr="007674C6" w:rsidRDefault="00B568C9" w:rsidP="00B568C9">
                            <w:pPr>
                              <w:jc w:val="center"/>
                              <w:rPr>
                                <w:color w:val="336699"/>
                                <w:sz w:val="32"/>
                                <w:szCs w:val="32"/>
                                <w14:shadow w14:blurRad="0" w14:dist="45847" w14:dir="2021404" w14:sx="100000" w14:sy="100000" w14:kx="0" w14:ky="0" w14:algn="ctr">
                                  <w14:srgbClr w14:val="C0C0C0"/>
                                </w14:shadow>
                                <w14:textOutline w14:w="9525" w14:cap="flat" w14:cmpd="sng" w14:algn="ctr">
                                  <w14:solidFill>
                                    <w14:srgbClr w14:val="000080"/>
                                  </w14:solidFill>
                                  <w14:prstDash w14:val="solid"/>
                                  <w14:round/>
                                </w14:textOutline>
                              </w:rPr>
                            </w:pPr>
                            <w:r w:rsidRPr="007674C6">
                              <w:rPr>
                                <w:color w:val="336699"/>
                                <w:sz w:val="32"/>
                                <w:szCs w:val="32"/>
                                <w14:shadow w14:blurRad="0" w14:dist="45847" w14:dir="2021404" w14:sx="100000" w14:sy="100000" w14:kx="0" w14:ky="0" w14:algn="ctr">
                                  <w14:srgbClr w14:val="C0C0C0"/>
                                </w14:shadow>
                                <w14:textOutline w14:w="9525" w14:cap="flat" w14:cmpd="sng" w14:algn="ctr">
                                  <w14:solidFill>
                                    <w14:srgbClr w14:val="000080"/>
                                  </w14:solidFill>
                                  <w14:prstDash w14:val="solid"/>
                                  <w14:round/>
                                </w14:textOutline>
                              </w:rPr>
                              <w:t>Provincia di Salerno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2CFA76" id="Casella di testo 1" o:spid="_x0000_s1027" type="#_x0000_t202" style="position:absolute;left:0;text-align:left;margin-left:124.4pt;margin-top:2.7pt;width:218.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" filled="f" stroked="f">
                <o:lock v:ext="edit" shapetype="t"/>
                <v:textbox style="mso-fit-shape-to-text:t">
                  <w:txbxContent>
                    <w:p w14:paraId="3F9D0273" w14:textId="77777777" w:rsidR="00B568C9" w:rsidRPr="007674C6" w:rsidRDefault="00B568C9" w:rsidP="00B568C9">
                      <w:pPr>
                        <w:jc w:val="center"/>
                        <w:rPr>
                          <w:color w:val="336699"/>
                          <w:sz w:val="32"/>
                          <w:szCs w:val="32"/>
                          <w14:shadow w14:blurRad="0" w14:dist="45847" w14:dir="2021404" w14:sx="100000" w14:sy="100000" w14:kx="0" w14:ky="0" w14:algn="ctr">
                            <w14:srgbClr w14:val="C0C0C0"/>
                          </w14:shadow>
                          <w14:textOutline w14:w="9525" w14:cap="flat" w14:cmpd="sng" w14:algn="ctr">
                            <w14:solidFill>
                              <w14:srgbClr w14:val="000080"/>
                            </w14:solidFill>
                            <w14:prstDash w14:val="solid"/>
                            <w14:round/>
                          </w14:textOutline>
                        </w:rPr>
                      </w:pPr>
                      <w:r w:rsidRPr="007674C6">
                        <w:rPr>
                          <w:color w:val="336699"/>
                          <w:sz w:val="32"/>
                          <w:szCs w:val="32"/>
                          <w14:shadow w14:blurRad="0" w14:dist="45847" w14:dir="2021404" w14:sx="100000" w14:sy="100000" w14:kx="0" w14:ky="0" w14:algn="ctr">
                            <w14:srgbClr w14:val="C0C0C0"/>
                          </w14:shadow>
                          <w14:textOutline w14:w="9525" w14:cap="flat" w14:cmpd="sng" w14:algn="ctr">
                            <w14:solidFill>
                              <w14:srgbClr w14:val="000080"/>
                            </w14:solidFill>
                            <w14:prstDash w14:val="solid"/>
                            <w14:round/>
                          </w14:textOutline>
                        </w:rPr>
                        <w:t>Provincia di Salerno</w:t>
                      </w:r>
                    </w:p>
                  </w:txbxContent>
                </v:textbox>
              </v:shape>
            </w:pict>
          </mc:Fallback>
        </mc:AlternateContent>
      </w:r>
    </w:p>
    <w:p w14:paraId="7728E897" w14:textId="77777777" w:rsidR="00B568C9" w:rsidRDefault="00B568C9" w:rsidP="00B568C9">
      <w:pPr>
        <w:keepNext/>
        <w:suppressAutoHyphens w:val="0"/>
        <w:spacing w:after="0" w:line="240" w:lineRule="auto"/>
        <w:jc w:val="center"/>
        <w:outlineLvl w:val="5"/>
        <w:rPr>
          <w:rFonts w:ascii="Calibri" w:eastAsia="Times New Roman" w:hAnsi="Calibri" w:cs="Calibri"/>
          <w:bCs/>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76FEF0D" w14:textId="77777777" w:rsidR="00B568C9" w:rsidRDefault="00B568C9" w:rsidP="00B568C9">
      <w:pPr>
        <w:keepNext/>
        <w:suppressAutoHyphens w:val="0"/>
        <w:spacing w:after="0" w:line="240" w:lineRule="auto"/>
        <w:jc w:val="center"/>
        <w:outlineLvl w:val="5"/>
        <w:rPr>
          <w:rFonts w:ascii="Calibri" w:eastAsia="Times New Roman" w:hAnsi="Calibri" w:cs="Calibri"/>
          <w:bCs/>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C32ABDA" w14:textId="77777777" w:rsidR="00B568C9" w:rsidRPr="00B453FA" w:rsidRDefault="00B568C9" w:rsidP="00B568C9">
      <w:pPr>
        <w:keepNext/>
        <w:suppressAutoHyphens w:val="0"/>
        <w:spacing w:after="0" w:line="240" w:lineRule="auto"/>
        <w:jc w:val="center"/>
        <w:outlineLvl w:val="5"/>
        <w:rPr>
          <w:rFonts w:ascii="Calibri" w:eastAsia="Times New Roman" w:hAnsi="Calibri" w:cs="Calibri"/>
          <w:bCs/>
          <w:i/>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53FA">
        <w:rPr>
          <w:rFonts w:ascii="Calibri" w:eastAsia="Times New Roman" w:hAnsi="Calibri" w:cs="Calibri"/>
          <w:bCs/>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Viale Terlizzi – 84020 – COLLIANO – Telefono 0828/ 992018/22– C.F. 00600830657</w:t>
      </w:r>
    </w:p>
    <w:p w14:paraId="5EF793D9" w14:textId="77777777" w:rsidR="00B568C9" w:rsidRPr="00B453FA" w:rsidRDefault="00B568C9" w:rsidP="00B568C9">
      <w:pPr>
        <w:keepNext/>
        <w:suppressAutoHyphens w:val="0"/>
        <w:spacing w:after="0" w:line="240" w:lineRule="auto"/>
        <w:jc w:val="center"/>
        <w:outlineLvl w:val="5"/>
        <w:rPr>
          <w:rFonts w:ascii="Calibri" w:eastAsia="Times New Roman" w:hAnsi="Calibri" w:cs="Calibri"/>
          <w:bCs/>
          <w:i/>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53FA">
        <w:rPr>
          <w:rFonts w:ascii="Calibri" w:eastAsia="Times New Roman" w:hAnsi="Calibri" w:cs="Calibri"/>
          <w:bCs/>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pec: </w:t>
      </w:r>
      <w:hyperlink r:id="rId10" w:history="1">
        <w:r w:rsidRPr="00B453FA">
          <w:rPr>
            <w:rFonts w:ascii="Calibri" w:eastAsia="Times New Roman" w:hAnsi="Calibri" w:cs="Calibri"/>
            <w:bCs/>
            <w:color w:val="0563C1"/>
            <w:sz w:val="28"/>
            <w:szCs w:val="28"/>
            <w:u w:val="single"/>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protocollo.colliano@asmepec.it</w:t>
        </w:r>
      </w:hyperlink>
      <w:r w:rsidRPr="00B453FA">
        <w:rPr>
          <w:rFonts w:ascii="Calibri" w:eastAsia="Times New Roman" w:hAnsi="Calibri" w:cs="Calibri"/>
          <w:bCs/>
          <w:color w:val="000000"/>
          <w:sz w:val="28"/>
          <w:szCs w:val="28"/>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5AEFDAE0" w14:textId="77777777" w:rsidR="00B568C9" w:rsidRPr="00B453FA" w:rsidRDefault="00B568C9" w:rsidP="00B568C9">
      <w:pPr>
        <w:keepNext/>
        <w:suppressAutoHyphens w:val="0"/>
        <w:spacing w:after="0" w:line="360" w:lineRule="auto"/>
        <w:jc w:val="center"/>
        <w:outlineLvl w:val="5"/>
        <w:rPr>
          <w:rFonts w:ascii="Calibri" w:eastAsia="Times New Roman" w:hAnsi="Calibri" w:cs="Calibri"/>
          <w:bCs/>
          <w:color w:val="000000"/>
          <w:sz w:val="24"/>
          <w:szCs w:val="24"/>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EACA48F" w14:textId="77777777" w:rsidR="00B568C9" w:rsidRPr="00B453FA" w:rsidRDefault="00B568C9" w:rsidP="00B568C9">
      <w:pPr>
        <w:keepNext/>
        <w:suppressAutoHyphens w:val="0"/>
        <w:spacing w:after="0" w:line="360" w:lineRule="auto"/>
        <w:jc w:val="center"/>
        <w:outlineLvl w:val="5"/>
        <w:rPr>
          <w:rFonts w:ascii="Calibri" w:eastAsia="Times New Roman" w:hAnsi="Calibri" w:cs="Calibri"/>
          <w:bCs/>
          <w:color w:val="000000"/>
          <w:sz w:val="32"/>
          <w:szCs w:val="32"/>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53FA">
        <w:rPr>
          <w:rFonts w:ascii="Calibri" w:eastAsia="Times New Roman" w:hAnsi="Calibri" w:cs="Calibri"/>
          <w:bCs/>
          <w:color w:val="000000"/>
          <w:sz w:val="32"/>
          <w:szCs w:val="32"/>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AREA AMMINISTRATIVA – SETTORE SERVIZI SCOLASTICI</w:t>
      </w:r>
    </w:p>
    <w:tbl>
      <w:tblPr>
        <w:tblStyle w:val="Grigliatabella1"/>
        <w:tblW w:w="0" w:type="auto"/>
        <w:tblLook w:val="04A0" w:firstRow="1" w:lastRow="0" w:firstColumn="1" w:lastColumn="0" w:noHBand="0" w:noVBand="1"/>
      </w:tblPr>
      <w:tblGrid>
        <w:gridCol w:w="9628"/>
      </w:tblGrid>
      <w:tr w:rsidR="00B568C9" w:rsidRPr="00B453FA" w14:paraId="116B2158" w14:textId="77777777" w:rsidTr="00917DEE">
        <w:tc>
          <w:tcPr>
            <w:tcW w:w="9628" w:type="dxa"/>
          </w:tcPr>
          <w:p w14:paraId="0031CBFC" w14:textId="5126F7EC" w:rsidR="00B568C9" w:rsidRPr="00B568C9" w:rsidRDefault="00B568C9" w:rsidP="00917DEE">
            <w:pPr>
              <w:keepNext/>
              <w:spacing w:after="0" w:line="240" w:lineRule="auto"/>
              <w:jc w:val="center"/>
              <w:outlineLvl w:val="5"/>
              <w:rPr>
                <w:rFonts w:ascii="Calibri" w:eastAsia="Times New Roman" w:hAnsi="Calibri" w:cs="Calibri"/>
                <w:b/>
                <w:color w:val="000000"/>
                <w:sz w:val="32"/>
                <w:szCs w:val="32"/>
                <w:u w:val="single"/>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568C9">
              <w:rPr>
                <w:rFonts w:ascii="Calibri" w:eastAsia="Times New Roman" w:hAnsi="Calibri" w:cs="Calibri"/>
                <w:b/>
                <w:sz w:val="28"/>
                <w:szCs w:val="28"/>
                <w:u w:val="single"/>
                <w:lang w:eastAsia="it-IT"/>
              </w:rPr>
              <w:t>Allegato A - Domanda di partecipazione</w:t>
            </w:r>
          </w:p>
        </w:tc>
      </w:tr>
      <w:tr w:rsidR="00B568C9" w:rsidRPr="00B453FA" w14:paraId="32744A21" w14:textId="77777777" w:rsidTr="00917DEE">
        <w:tc>
          <w:tcPr>
            <w:tcW w:w="9628" w:type="dxa"/>
          </w:tcPr>
          <w:p w14:paraId="55EAF98C" w14:textId="77777777" w:rsidR="00B568C9" w:rsidRPr="00B453FA" w:rsidRDefault="00B568C9" w:rsidP="00917DEE">
            <w:pPr>
              <w:keepNext/>
              <w:spacing w:after="0" w:line="240" w:lineRule="auto"/>
              <w:jc w:val="center"/>
              <w:outlineLvl w:val="5"/>
              <w:rPr>
                <w:rFonts w:ascii="Calibri" w:eastAsia="Times New Roman" w:hAnsi="Calibri" w:cs="Calibri"/>
                <w:bCs/>
                <w:color w:val="000000"/>
                <w:sz w:val="32"/>
                <w:szCs w:val="32"/>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53FA">
              <w:rPr>
                <w:rFonts w:ascii="Calibri" w:eastAsia="Times New Roman" w:hAnsi="Calibri" w:cs="Calibri"/>
                <w:bCs/>
                <w:lang w:eastAsia="it-IT"/>
              </w:rPr>
              <w:t>Procedura aperta telematica ai sensi dell’art. 71 del D. Lgs. 36/2023 telematica per l’affidamento di contratti pubblici di servizi nei settori ordinari, con il criterio dell’offerta economicamente più vantaggiosa sulla base del miglior rapporto qualità/prezzo.</w:t>
            </w:r>
          </w:p>
        </w:tc>
      </w:tr>
      <w:tr w:rsidR="00B568C9" w:rsidRPr="00B453FA" w14:paraId="432E2A42" w14:textId="77777777" w:rsidTr="00917DEE">
        <w:tc>
          <w:tcPr>
            <w:tcW w:w="9628" w:type="dxa"/>
          </w:tcPr>
          <w:p w14:paraId="324CB0FA" w14:textId="77777777" w:rsidR="00B568C9" w:rsidRPr="00B453FA" w:rsidRDefault="00B568C9" w:rsidP="00917DEE">
            <w:pPr>
              <w:keepNext/>
              <w:spacing w:after="0" w:line="240" w:lineRule="auto"/>
              <w:jc w:val="center"/>
              <w:outlineLvl w:val="5"/>
              <w:rPr>
                <w:rFonts w:ascii="Calibri" w:eastAsia="Times New Roman" w:hAnsi="Calibri" w:cs="Calibri"/>
                <w:bCs/>
                <w:color w:val="000000"/>
                <w:sz w:val="32"/>
                <w:szCs w:val="32"/>
                <w:lang w:eastAsia="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53FA">
              <w:rPr>
                <w:rFonts w:ascii="Calibri" w:eastAsia="Times New Roman" w:hAnsi="Calibri" w:cs="Calibri"/>
                <w:bCs/>
                <w:lang w:eastAsia="it-IT"/>
              </w:rPr>
              <w:t>Oggetto: SERVIZIO DI TRASPORTO SCOLASTICO - ANNI SCOLASTICI 2026/2027 – 2027/2028 – 2028/2029 CON EVENTUALE OPZIONE DI RINNOVO PER ANNO SCOLASTICO 2029/2030</w:t>
            </w:r>
          </w:p>
        </w:tc>
      </w:tr>
      <w:tr w:rsidR="00B568C9" w:rsidRPr="00B453FA" w14:paraId="79BB6941" w14:textId="77777777" w:rsidTr="00917DEE">
        <w:tc>
          <w:tcPr>
            <w:tcW w:w="9628" w:type="dxa"/>
          </w:tcPr>
          <w:p w14:paraId="5D17EBBC" w14:textId="66C2EC26" w:rsidR="00B568C9" w:rsidRPr="00B453FA" w:rsidRDefault="00B568C9" w:rsidP="00917DEE">
            <w:pPr>
              <w:keepNext/>
              <w:spacing w:after="0" w:line="240" w:lineRule="auto"/>
              <w:jc w:val="center"/>
              <w:outlineLvl w:val="5"/>
              <w:rPr>
                <w:rFonts w:ascii="Calibri" w:eastAsia="Times New Roman" w:hAnsi="Calibri" w:cs="Calibri"/>
                <w:bCs/>
                <w:lang w:eastAsia="it-IT"/>
              </w:rPr>
            </w:pPr>
            <w:r w:rsidRPr="00B453FA">
              <w:rPr>
                <w:rFonts w:ascii="Calibri" w:eastAsia="Times New Roman" w:hAnsi="Calibri" w:cs="Calibri"/>
                <w:bCs/>
                <w:lang w:eastAsia="it-IT"/>
              </w:rPr>
              <w:t xml:space="preserve">CIG: </w:t>
            </w:r>
            <w:r w:rsidR="00BD7626" w:rsidRPr="00BD7626">
              <w:rPr>
                <w:rFonts w:ascii="Calibri" w:eastAsia="Times New Roman" w:hAnsi="Calibri" w:cs="Calibri"/>
                <w:bCs/>
                <w:lang w:eastAsia="it-IT"/>
              </w:rPr>
              <w:t>BBD16211F9</w:t>
            </w:r>
          </w:p>
        </w:tc>
      </w:tr>
    </w:tbl>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lastRenderedPageBreak/>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lastRenderedPageBreak/>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lastRenderedPageBreak/>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0"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0"/>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1" w:name="_Hlk224311884"/>
      <w:r>
        <w:rPr>
          <w:b/>
          <w:bCs/>
          <w:color w:val="4472C4" w:themeColor="accent5"/>
          <w:sz w:val="20"/>
          <w:szCs w:val="20"/>
        </w:rPr>
        <w:t xml:space="preserve">Dichiarazioni in materia di uso di intelligenza artificiale </w:t>
      </w:r>
    </w:p>
    <w:bookmarkEnd w:id="1"/>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2" w:name="_Hlk224312932"/>
      <w:r w:rsidRPr="00B05319">
        <w:rPr>
          <w:sz w:val="20"/>
          <w:szCs w:val="20"/>
        </w:rPr>
        <w:t>ai fini dell’espletamento</w:t>
      </w:r>
      <w:bookmarkEnd w:id="2"/>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3" w:name="_Hlk223966363"/>
      <w:r w:rsidRPr="00B05319">
        <w:rPr>
          <w:sz w:val="20"/>
          <w:szCs w:val="20"/>
        </w:rPr>
        <w:t>▪</w:t>
      </w:r>
      <w:bookmarkEnd w:id="3"/>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lastRenderedPageBreak/>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della 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 xml:space="preserve">11, come da ultimo aggiornata dalla </w:t>
      </w:r>
      <w:r w:rsidR="006E246B" w:rsidRPr="000B2CC0">
        <w:rPr>
          <w:sz w:val="20"/>
          <w:szCs w:val="20"/>
        </w:rPr>
        <w:lastRenderedPageBreak/>
        <w:t>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rsidSect="00B568C9">
      <w:pgSz w:w="11906" w:h="16838"/>
      <w:pgMar w:top="835"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820B" w14:textId="77777777" w:rsidR="006971BE" w:rsidRDefault="006971BE">
      <w:pPr>
        <w:spacing w:after="0" w:line="240" w:lineRule="auto"/>
      </w:pPr>
      <w:r>
        <w:separator/>
      </w:r>
    </w:p>
  </w:endnote>
  <w:endnote w:type="continuationSeparator" w:id="0">
    <w:p w14:paraId="295FC9BB" w14:textId="77777777" w:rsidR="006971BE" w:rsidRDefault="0069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148B" w14:textId="77777777" w:rsidR="006971BE" w:rsidRDefault="006971BE">
      <w:pPr>
        <w:rPr>
          <w:sz w:val="12"/>
        </w:rPr>
      </w:pPr>
      <w:r>
        <w:separator/>
      </w:r>
    </w:p>
  </w:footnote>
  <w:footnote w:type="continuationSeparator" w:id="0">
    <w:p w14:paraId="749EB6B5" w14:textId="77777777" w:rsidR="006971BE" w:rsidRDefault="006971BE">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81C02"/>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B6DD9"/>
    <w:rsid w:val="001C0D35"/>
    <w:rsid w:val="001C4ECC"/>
    <w:rsid w:val="001C5D5C"/>
    <w:rsid w:val="001D196D"/>
    <w:rsid w:val="001D24C1"/>
    <w:rsid w:val="001D5860"/>
    <w:rsid w:val="001E369D"/>
    <w:rsid w:val="001E3FF1"/>
    <w:rsid w:val="001E7165"/>
    <w:rsid w:val="001F5877"/>
    <w:rsid w:val="00200D77"/>
    <w:rsid w:val="0020489E"/>
    <w:rsid w:val="00206781"/>
    <w:rsid w:val="00214250"/>
    <w:rsid w:val="00215114"/>
    <w:rsid w:val="00220748"/>
    <w:rsid w:val="002220EB"/>
    <w:rsid w:val="00225B05"/>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3640"/>
    <w:rsid w:val="00444DAB"/>
    <w:rsid w:val="00446093"/>
    <w:rsid w:val="00450D0B"/>
    <w:rsid w:val="00451779"/>
    <w:rsid w:val="004527C2"/>
    <w:rsid w:val="00475294"/>
    <w:rsid w:val="00477E02"/>
    <w:rsid w:val="00482016"/>
    <w:rsid w:val="0049195F"/>
    <w:rsid w:val="004938F5"/>
    <w:rsid w:val="00494C4C"/>
    <w:rsid w:val="004A0C00"/>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625E"/>
    <w:rsid w:val="0069658B"/>
    <w:rsid w:val="00696DE9"/>
    <w:rsid w:val="006971BE"/>
    <w:rsid w:val="006A03D5"/>
    <w:rsid w:val="006B0274"/>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600A1"/>
    <w:rsid w:val="00762F09"/>
    <w:rsid w:val="00766533"/>
    <w:rsid w:val="00770612"/>
    <w:rsid w:val="00770CBC"/>
    <w:rsid w:val="00772CBE"/>
    <w:rsid w:val="00777F4B"/>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8F6BA9"/>
    <w:rsid w:val="00902EB4"/>
    <w:rsid w:val="00907E41"/>
    <w:rsid w:val="00921426"/>
    <w:rsid w:val="0092330D"/>
    <w:rsid w:val="009276B2"/>
    <w:rsid w:val="00942E88"/>
    <w:rsid w:val="00952560"/>
    <w:rsid w:val="009535B2"/>
    <w:rsid w:val="009547ED"/>
    <w:rsid w:val="00957AA0"/>
    <w:rsid w:val="00957C2C"/>
    <w:rsid w:val="0096361E"/>
    <w:rsid w:val="009638AB"/>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568C9"/>
    <w:rsid w:val="00B60D49"/>
    <w:rsid w:val="00B7690A"/>
    <w:rsid w:val="00B81A6F"/>
    <w:rsid w:val="00B8321A"/>
    <w:rsid w:val="00B86406"/>
    <w:rsid w:val="00B91564"/>
    <w:rsid w:val="00B9695C"/>
    <w:rsid w:val="00BA2A87"/>
    <w:rsid w:val="00BA5AB9"/>
    <w:rsid w:val="00BC0216"/>
    <w:rsid w:val="00BD0680"/>
    <w:rsid w:val="00BD1EA5"/>
    <w:rsid w:val="00BD4CD2"/>
    <w:rsid w:val="00BD7626"/>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02C2"/>
    <w:rsid w:val="00F7358D"/>
    <w:rsid w:val="00F75A6B"/>
    <w:rsid w:val="00F77256"/>
    <w:rsid w:val="00F779B7"/>
    <w:rsid w:val="00F8535A"/>
    <w:rsid w:val="00F94693"/>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table" w:customStyle="1" w:styleId="Grigliatabella1">
    <w:name w:val="Griglia tabella1"/>
    <w:basedOn w:val="Tabellanormale"/>
    <w:next w:val="Grigliatabella"/>
    <w:uiPriority w:val="39"/>
    <w:rsid w:val="00B568C9"/>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ogle.it/url?sa=i&amp;rct=j&amp;q=&amp;esrc=s&amp;source=images&amp;cd=&amp;cad=rja&amp;uact=8&amp;ved=0ahUKEwj5rMHT1ZbQAhVGlxQKHewKD7wQjRwIBw&amp;url=http://ita24.it/comune/colliano&amp;psig=AFQjCNFhJ7eg5CbVCnuAnceZJ9CAa5RVDw&amp;ust=14786089312779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tocollo.colliano@asmepec.i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4449</Words>
  <Characters>27097</Characters>
  <Application>Microsoft Office Word</Application>
  <DocSecurity>0</DocSecurity>
  <Lines>404</Lines>
  <Paragraphs>188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UTENTE</cp:lastModifiedBy>
  <cp:revision>15</cp:revision>
  <cp:lastPrinted>2023-12-13T08:59:00Z</cp:lastPrinted>
  <dcterms:created xsi:type="dcterms:W3CDTF">2026-03-20T09:26:00Z</dcterms:created>
  <dcterms:modified xsi:type="dcterms:W3CDTF">2026-05-26T14:27:00Z</dcterms:modified>
  <dc:language>it-IT</dc:language>
</cp:coreProperties>
</file>